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w:t>
      </w:r>
      <w:r w:rsidRPr="00075C23">
        <w:rPr>
          <w:rFonts w:cstheme="minorHAnsi"/>
        </w:rPr>
        <w:lastRenderedPageBreak/>
        <w:t xml:space="preserve">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5B8AF8F2"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p>
    <w:p w14:paraId="4D5251DD" w14:textId="77777777" w:rsidR="00803F8B" w:rsidRPr="00803F8B" w:rsidRDefault="00803F8B" w:rsidP="00803F8B">
      <w:pPr>
        <w:spacing w:line="240" w:lineRule="auto"/>
        <w:rPr>
          <w:rFonts w:eastAsia="Calibri" w:cstheme="minorHAnsi"/>
          <w:b/>
          <w:color w:val="4F81BD" w:themeColor="accent1"/>
          <w:sz w:val="24"/>
        </w:rPr>
      </w:pPr>
      <w:r w:rsidRPr="00803F8B">
        <w:rPr>
          <w:rFonts w:eastAsia="Calibri" w:cstheme="minorHAnsi"/>
          <w:b/>
          <w:color w:val="4F81BD" w:themeColor="accent1"/>
          <w:sz w:val="24"/>
        </w:rPr>
        <w:t xml:space="preserve">IGPR </w:t>
      </w:r>
    </w:p>
    <w:p w14:paraId="7022F681" w14:textId="51BFFCCE" w:rsidR="00803F8B" w:rsidRPr="00803F8B" w:rsidRDefault="00803F8B" w:rsidP="00803F8B">
      <w:pPr>
        <w:spacing w:line="240" w:lineRule="auto"/>
        <w:rPr>
          <w:rFonts w:eastAsia="Calibri" w:cstheme="minorHAnsi"/>
        </w:rPr>
      </w:pPr>
      <w:r w:rsidRPr="00803F8B">
        <w:rPr>
          <w:rFonts w:eastAsia="Calibri" w:cstheme="minorHAnsi"/>
        </w:rPr>
        <w:t xml:space="preserve">We use a processor, </w:t>
      </w:r>
      <w:proofErr w:type="spellStart"/>
      <w:r w:rsidRPr="00803F8B">
        <w:rPr>
          <w:rFonts w:eastAsia="Calibri" w:cstheme="minorHAnsi"/>
        </w:rPr>
        <w:t>iGPR</w:t>
      </w:r>
      <w:proofErr w:type="spellEnd"/>
      <w:r w:rsidRPr="00803F8B">
        <w:rPr>
          <w:rFonts w:eastAsia="Calibri" w:cstheme="minorHAnsi"/>
        </w:rPr>
        <w:t xml:space="preserve"> Technologies Limited (“</w:t>
      </w:r>
      <w:proofErr w:type="spellStart"/>
      <w:r w:rsidRPr="00803F8B">
        <w:rPr>
          <w:rFonts w:eastAsia="Calibri" w:cstheme="minorHAnsi"/>
        </w:rPr>
        <w:t>iGPR</w:t>
      </w:r>
      <w:proofErr w:type="spellEnd"/>
      <w:r w:rsidRPr="00803F8B">
        <w:rPr>
          <w:rFonts w:eastAsia="Calibri" w:cstheme="minorHAnsi"/>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
    <w:p w14:paraId="7D7D4D80" w14:textId="15AC965A" w:rsidR="00803F8B" w:rsidRDefault="00803F8B" w:rsidP="00803F8B">
      <w:pPr>
        <w:spacing w:line="240" w:lineRule="auto"/>
        <w:rPr>
          <w:rFonts w:eastAsia="Calibri" w:cstheme="minorHAnsi"/>
        </w:rPr>
      </w:pPr>
      <w:proofErr w:type="spellStart"/>
      <w:r w:rsidRPr="00803F8B">
        <w:rPr>
          <w:rFonts w:eastAsia="Calibri" w:cstheme="minorHAnsi"/>
        </w:rPr>
        <w:t>iGPR</w:t>
      </w:r>
      <w:proofErr w:type="spellEnd"/>
      <w:r w:rsidRPr="00803F8B">
        <w:rPr>
          <w:rFonts w:eastAsia="Calibri" w:cstheme="minorHAnsi"/>
        </w:rPr>
        <w:t xml:space="preserve"> manages the reporting process for us by reviewing and responding to requests in accordance with our instructions and all applicable laws, including UK data protection laws. The instructions we issue to </w:t>
      </w:r>
      <w:proofErr w:type="spellStart"/>
      <w:r w:rsidRPr="00803F8B">
        <w:rPr>
          <w:rFonts w:eastAsia="Calibri" w:cstheme="minorHAnsi"/>
        </w:rPr>
        <w:t>iGPR</w:t>
      </w:r>
      <w:proofErr w:type="spellEnd"/>
      <w:r w:rsidRPr="00803F8B">
        <w:rPr>
          <w:rFonts w:eastAsia="Calibri" w:cstheme="minorHAnsi"/>
        </w:rPr>
        <w:t xml:space="preserve"> include general instructions on responding to requests and specific instructions on issues that will require further consultation with the GP responsible for your care."</w:t>
      </w:r>
    </w:p>
    <w:p w14:paraId="32208353" w14:textId="77777777" w:rsidR="002C1328" w:rsidRDefault="002C1328" w:rsidP="00803F8B">
      <w:pPr>
        <w:spacing w:line="240" w:lineRule="auto"/>
        <w:rPr>
          <w:rFonts w:eastAsia="Calibri" w:cstheme="minorHAnsi"/>
        </w:rPr>
      </w:pPr>
    </w:p>
    <w:p w14:paraId="4BEC73AA" w14:textId="77777777" w:rsidR="002C1328" w:rsidRDefault="002C1328" w:rsidP="00803F8B">
      <w:pPr>
        <w:spacing w:line="240" w:lineRule="auto"/>
        <w:rPr>
          <w:rFonts w:eastAsia="Calibri" w:cstheme="minorHAnsi"/>
        </w:rPr>
      </w:pPr>
    </w:p>
    <w:p w14:paraId="3A619E09" w14:textId="5D736C82" w:rsidR="002C1328" w:rsidRDefault="002C1328" w:rsidP="00803F8B">
      <w:pPr>
        <w:spacing w:line="240" w:lineRule="auto"/>
        <w:rPr>
          <w:rFonts w:eastAsia="Calibri" w:cstheme="minorHAnsi"/>
          <w:b/>
          <w:bCs/>
          <w:color w:val="4F81BD" w:themeColor="accent1"/>
          <w:sz w:val="26"/>
          <w:szCs w:val="26"/>
        </w:rPr>
      </w:pPr>
      <w:proofErr w:type="spellStart"/>
      <w:r w:rsidRPr="002C1328">
        <w:rPr>
          <w:rFonts w:eastAsia="Calibri" w:cstheme="minorHAnsi"/>
          <w:b/>
          <w:bCs/>
          <w:color w:val="4F81BD" w:themeColor="accent1"/>
          <w:sz w:val="26"/>
          <w:szCs w:val="26"/>
        </w:rPr>
        <w:t>Lexacom</w:t>
      </w:r>
      <w:proofErr w:type="spellEnd"/>
      <w:r w:rsidRPr="002C1328">
        <w:rPr>
          <w:rFonts w:eastAsia="Calibri" w:cstheme="minorHAnsi"/>
          <w:b/>
          <w:bCs/>
          <w:color w:val="4F81BD" w:themeColor="accent1"/>
          <w:sz w:val="26"/>
          <w:szCs w:val="26"/>
        </w:rPr>
        <w:t xml:space="preserve"> Live</w:t>
      </w:r>
    </w:p>
    <w:p w14:paraId="1ABD8009" w14:textId="77777777" w:rsidR="002C1328" w:rsidRPr="002C1328" w:rsidRDefault="002C1328" w:rsidP="002C1328">
      <w:pPr>
        <w:spacing w:line="240" w:lineRule="auto"/>
        <w:rPr>
          <w:rFonts w:eastAsia="Calibri" w:cstheme="minorHAnsi"/>
        </w:rPr>
      </w:pPr>
      <w:r w:rsidRPr="002C1328">
        <w:rPr>
          <w:rFonts w:eastAsia="Calibri" w:cstheme="minorHAnsi"/>
        </w:rPr>
        <w:t>The practice intends to use ‘</w:t>
      </w:r>
      <w:proofErr w:type="spellStart"/>
      <w:r w:rsidRPr="002C1328">
        <w:rPr>
          <w:rFonts w:eastAsia="Calibri" w:cstheme="minorHAnsi"/>
        </w:rPr>
        <w:t>Lexacom</w:t>
      </w:r>
      <w:proofErr w:type="spellEnd"/>
      <w:r w:rsidRPr="002C1328">
        <w:rPr>
          <w:rFonts w:eastAsia="Calibri" w:cstheme="minorHAnsi"/>
        </w:rPr>
        <w:t> AI’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p>
    <w:p w14:paraId="1A55B0D8" w14:textId="77777777" w:rsidR="002C1328" w:rsidRPr="002C1328" w:rsidRDefault="002C1328" w:rsidP="002C1328">
      <w:pPr>
        <w:spacing w:line="240" w:lineRule="auto"/>
        <w:rPr>
          <w:rFonts w:eastAsia="Calibri" w:cstheme="minorHAnsi"/>
          <w:u w:val="single"/>
        </w:rPr>
      </w:pPr>
      <w:r w:rsidRPr="002C1328">
        <w:rPr>
          <w:rFonts w:eastAsia="Calibri" w:cstheme="minorHAnsi"/>
          <w:u w:val="single"/>
        </w:rPr>
        <w:t>Legal Basis:</w:t>
      </w:r>
    </w:p>
    <w:p w14:paraId="50F6F43C" w14:textId="77777777" w:rsidR="002C1328" w:rsidRPr="002C1328" w:rsidRDefault="002C1328" w:rsidP="002C1328">
      <w:pPr>
        <w:spacing w:line="240" w:lineRule="auto"/>
        <w:rPr>
          <w:rFonts w:eastAsia="Calibri" w:cstheme="minorHAnsi"/>
        </w:rPr>
      </w:pPr>
      <w:r w:rsidRPr="002C1328">
        <w:rPr>
          <w:rFonts w:eastAsia="Calibri" w:cstheme="minorHAnsi"/>
        </w:rPr>
        <w:t>Article 6(1)e “processing is necessary for the performance of a task carried out in the public interest or in the exercise of official authority vested in the controller”</w:t>
      </w:r>
    </w:p>
    <w:p w14:paraId="23AB43FD" w14:textId="0ADB7126" w:rsidR="002C1328" w:rsidRPr="002C1328" w:rsidRDefault="002C1328" w:rsidP="002C1328">
      <w:pPr>
        <w:spacing w:line="240" w:lineRule="auto"/>
        <w:rPr>
          <w:rFonts w:eastAsia="Calibri" w:cstheme="minorHAnsi"/>
        </w:rPr>
      </w:pPr>
      <w:r w:rsidRPr="002C1328">
        <w:rPr>
          <w:rFonts w:eastAsia="Calibri" w:cstheme="minorHAnsi"/>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2"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482840">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482840">
          <w:rPr>
            <w:rStyle w:val="Hyperlink"/>
            <w:b/>
            <w:bCs/>
          </w:rPr>
          <w:t>privacy notice for the NHS App</w:t>
        </w:r>
      </w:hyperlink>
      <w:r w:rsidRPr="00482840">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03CAA257" w14:textId="77777777" w:rsidR="002C1328" w:rsidRDefault="002C1328" w:rsidP="00584C62">
      <w:pPr>
        <w:spacing w:line="240" w:lineRule="auto"/>
        <w:jc w:val="both"/>
        <w:rPr>
          <w:rFonts w:cstheme="minorHAnsi"/>
          <w:sz w:val="23"/>
          <w:szCs w:val="23"/>
          <w:lang w:val="en" w:eastAsia="en-GB"/>
        </w:rPr>
      </w:pPr>
    </w:p>
    <w:p w14:paraId="37AC2C7B" w14:textId="77777777" w:rsidR="002C1328" w:rsidRDefault="002C1328" w:rsidP="00584C62">
      <w:pPr>
        <w:spacing w:line="240" w:lineRule="auto"/>
        <w:jc w:val="both"/>
        <w:rPr>
          <w:rFonts w:cstheme="minorHAnsi"/>
          <w:sz w:val="23"/>
          <w:szCs w:val="23"/>
          <w:lang w:val="en" w:eastAsia="en-GB"/>
        </w:rPr>
      </w:pPr>
    </w:p>
    <w:p w14:paraId="41BBB023" w14:textId="77777777" w:rsidR="002C1328" w:rsidRDefault="002C1328" w:rsidP="00584C62">
      <w:pPr>
        <w:spacing w:line="240" w:lineRule="auto"/>
        <w:jc w:val="both"/>
        <w:rPr>
          <w:rFonts w:cstheme="minorHAnsi"/>
          <w:sz w:val="23"/>
          <w:szCs w:val="23"/>
          <w:lang w:val="en" w:eastAsia="en-GB"/>
        </w:rPr>
      </w:pPr>
    </w:p>
    <w:p w14:paraId="6EA2F9F8" w14:textId="77777777" w:rsidR="002C1328" w:rsidRDefault="002C1328" w:rsidP="00584C62">
      <w:pPr>
        <w:spacing w:line="240" w:lineRule="auto"/>
        <w:jc w:val="both"/>
        <w:rPr>
          <w:rFonts w:cstheme="minorHAnsi"/>
          <w:sz w:val="23"/>
          <w:szCs w:val="23"/>
          <w:lang w:val="en" w:eastAsia="en-GB"/>
        </w:rPr>
      </w:pPr>
    </w:p>
    <w:p w14:paraId="626F79C6" w14:textId="77777777" w:rsidR="002C1328" w:rsidRDefault="002C1328" w:rsidP="00584C62">
      <w:pPr>
        <w:spacing w:line="240" w:lineRule="auto"/>
        <w:jc w:val="both"/>
        <w:rPr>
          <w:rFonts w:cstheme="minorHAnsi"/>
          <w:sz w:val="23"/>
          <w:szCs w:val="23"/>
          <w:lang w:val="en" w:eastAsia="en-GB"/>
        </w:rPr>
      </w:pP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4"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35F791E6" w:rsidR="00EE2292"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hyperlink r:id="rId15" w:history="1">
        <w:r w:rsidR="00803F8B" w:rsidRPr="002840B9">
          <w:rPr>
            <w:rStyle w:val="Hyperlink"/>
            <w:rFonts w:cstheme="minorHAnsi"/>
            <w:lang w:eastAsia="en-GB"/>
          </w:rPr>
          <w:t>sxicb-bh.prestonparksurgery@nhs.net</w:t>
        </w:r>
      </w:hyperlink>
    </w:p>
    <w:p w14:paraId="32AD4488" w14:textId="10AEB2DC"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954C02"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954C02">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6CA04A25" w14:textId="1AC20F87"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37729B" w:rsidP="0037729B">
      <w:hyperlink r:id="rId17" w:history="1">
        <w:r>
          <w:rPr>
            <w:rStyle w:val="Hyperlink"/>
          </w:rPr>
          <w:t>The NHS Constitution for England - GOV.UK (www.gov.uk)</w:t>
        </w:r>
      </w:hyperlink>
    </w:p>
    <w:p w14:paraId="2ECB91EC" w14:textId="3F44438E"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p>
    <w:bookmarkEnd w:id="0"/>
    <w:sectPr w:rsidR="008F3811" w:rsidSect="00DD4DB7">
      <w:headerReference w:type="default" r:id="rId18"/>
      <w:footerReference w:type="default" r:id="rId1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2D6D17BE" w:rsidR="00B24B4E" w:rsidRDefault="00B24B4E">
        <w:pPr>
          <w:pStyle w:val="Footer"/>
          <w:jc w:val="right"/>
        </w:pPr>
        <w:r>
          <w:fldChar w:fldCharType="begin"/>
        </w:r>
        <w:r>
          <w:instrText xml:space="preserve"> PAGE   \* MERGEFORMAT </w:instrText>
        </w:r>
        <w:r>
          <w:fldChar w:fldCharType="separate"/>
        </w:r>
        <w:r w:rsidR="00803F8B">
          <w:rPr>
            <w:noProof/>
          </w:rPr>
          <w:t>5</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5851D205" w:rsidR="00DD4DB7" w:rsidRDefault="00482840" w:rsidP="00DD4DB7">
    <w:pPr>
      <w:pStyle w:val="Header"/>
      <w:jc w:val="right"/>
    </w:pPr>
    <w:r>
      <w:t>Preston Park Surgery</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896850">
    <w:abstractNumId w:val="4"/>
  </w:num>
  <w:num w:numId="2" w16cid:durableId="1365473075">
    <w:abstractNumId w:val="2"/>
  </w:num>
  <w:num w:numId="3" w16cid:durableId="295910171">
    <w:abstractNumId w:val="0"/>
  </w:num>
  <w:num w:numId="4" w16cid:durableId="149903894">
    <w:abstractNumId w:val="3"/>
  </w:num>
  <w:num w:numId="5" w16cid:durableId="768623983">
    <w:abstractNumId w:val="8"/>
  </w:num>
  <w:num w:numId="6" w16cid:durableId="1435323363">
    <w:abstractNumId w:val="7"/>
  </w:num>
  <w:num w:numId="7" w16cid:durableId="740642483">
    <w:abstractNumId w:val="12"/>
  </w:num>
  <w:num w:numId="8" w16cid:durableId="1554583777">
    <w:abstractNumId w:val="5"/>
  </w:num>
  <w:num w:numId="9" w16cid:durableId="124012112">
    <w:abstractNumId w:val="13"/>
  </w:num>
  <w:num w:numId="10" w16cid:durableId="3165532">
    <w:abstractNumId w:val="16"/>
  </w:num>
  <w:num w:numId="11" w16cid:durableId="2052265637">
    <w:abstractNumId w:val="6"/>
  </w:num>
  <w:num w:numId="12" w16cid:durableId="1657609214">
    <w:abstractNumId w:val="20"/>
  </w:num>
  <w:num w:numId="13" w16cid:durableId="1796023036">
    <w:abstractNumId w:val="15"/>
  </w:num>
  <w:num w:numId="14" w16cid:durableId="85614560">
    <w:abstractNumId w:val="10"/>
  </w:num>
  <w:num w:numId="15" w16cid:durableId="1877934533">
    <w:abstractNumId w:val="4"/>
  </w:num>
  <w:num w:numId="16" w16cid:durableId="44112223">
    <w:abstractNumId w:val="11"/>
  </w:num>
  <w:num w:numId="17" w16cid:durableId="211696837">
    <w:abstractNumId w:val="1"/>
  </w:num>
  <w:num w:numId="18" w16cid:durableId="1977174278">
    <w:abstractNumId w:val="17"/>
  </w:num>
  <w:num w:numId="19" w16cid:durableId="667438610">
    <w:abstractNumId w:val="9"/>
  </w:num>
  <w:num w:numId="20" w16cid:durableId="202716595">
    <w:abstractNumId w:val="19"/>
  </w:num>
  <w:num w:numId="21" w16cid:durableId="429005816">
    <w:abstractNumId w:val="14"/>
  </w:num>
  <w:num w:numId="22" w16cid:durableId="4223366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B54"/>
    <w:rsid w:val="000146A3"/>
    <w:rsid w:val="00020CC9"/>
    <w:rsid w:val="0002571F"/>
    <w:rsid w:val="00026F72"/>
    <w:rsid w:val="00041198"/>
    <w:rsid w:val="00051536"/>
    <w:rsid w:val="0005659C"/>
    <w:rsid w:val="00075C23"/>
    <w:rsid w:val="00085576"/>
    <w:rsid w:val="00094DA4"/>
    <w:rsid w:val="000A2B07"/>
    <w:rsid w:val="000B0EA1"/>
    <w:rsid w:val="000B256F"/>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C1328"/>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40F6A"/>
    <w:rsid w:val="00460675"/>
    <w:rsid w:val="0046344E"/>
    <w:rsid w:val="0046353A"/>
    <w:rsid w:val="00475589"/>
    <w:rsid w:val="004762B3"/>
    <w:rsid w:val="00480403"/>
    <w:rsid w:val="00482840"/>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4696"/>
    <w:rsid w:val="00696BF9"/>
    <w:rsid w:val="00697AA9"/>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3F8B"/>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54C02"/>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487474551">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the-nhs-constitution-for-england/the-nhs-constitution-for-england"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mailto:sxicb-bh.prestonparksurgery@nhs.net" TargetMode="External"/><Relationship Id="rId10" Type="http://schemas.openxmlformats.org/officeDocument/2006/relationships/hyperlink" Target="http://www.nhs.uk/your-nhs-data-matt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2862-BF75-4F3A-AD90-8E56A3C8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HART, Claire (HERE)</cp:lastModifiedBy>
  <cp:revision>2</cp:revision>
  <cp:lastPrinted>2016-09-15T09:05:00Z</cp:lastPrinted>
  <dcterms:created xsi:type="dcterms:W3CDTF">2025-11-18T12:43:00Z</dcterms:created>
  <dcterms:modified xsi:type="dcterms:W3CDTF">2025-11-18T12:43:00Z</dcterms:modified>
</cp:coreProperties>
</file>